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FF05"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bookmarkStart w:id="0" w:name="_Hlk216770006"/>
      <w:r>
        <w:rPr>
          <w:rStyle w:val="normaltextrun"/>
          <w:rFonts w:ascii="Aptos" w:eastAsiaTheme="majorEastAsia" w:hAnsi="Aptos" w:cs="Segoe UI"/>
          <w:b/>
          <w:bCs/>
          <w:sz w:val="20"/>
          <w:szCs w:val="20"/>
        </w:rPr>
        <w:t>Subject:</w:t>
      </w:r>
      <w:r>
        <w:rPr>
          <w:rStyle w:val="normaltextrun"/>
          <w:rFonts w:ascii="Aptos" w:eastAsiaTheme="majorEastAsia" w:hAnsi="Aptos" w:cs="Segoe UI"/>
          <w:sz w:val="20"/>
          <w:szCs w:val="20"/>
        </w:rPr>
        <w:t xml:space="preserve"> Exciting News: PSWA is Joining Larson Gross</w:t>
      </w:r>
      <w:r>
        <w:rPr>
          <w:rStyle w:val="eop"/>
          <w:rFonts w:ascii="Aptos" w:eastAsiaTheme="majorEastAsia" w:hAnsi="Aptos" w:cs="Segoe UI"/>
          <w:sz w:val="20"/>
          <w:szCs w:val="20"/>
        </w:rPr>
        <w:t> </w:t>
      </w:r>
    </w:p>
    <w:p w14:paraId="23680AAE"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696E80F6" w14:textId="1E3BBEEA" w:rsidR="00C956C4" w:rsidRDefault="00C956C4" w:rsidP="00C956C4">
      <w:pPr>
        <w:pStyle w:val="paragraph"/>
        <w:spacing w:before="0" w:beforeAutospacing="0" w:after="0" w:afterAutospacing="0"/>
        <w:textAlignment w:val="baseline"/>
        <w:rPr>
          <w:rFonts w:ascii="Segoe UI" w:hAnsi="Segoe UI" w:cs="Segoe UI"/>
          <w:sz w:val="18"/>
          <w:szCs w:val="18"/>
        </w:rPr>
      </w:pPr>
      <w:bookmarkStart w:id="1" w:name="_Hlk216885329"/>
      <w:r>
        <w:rPr>
          <w:rStyle w:val="normaltextrun"/>
          <w:rFonts w:ascii="Aptos" w:eastAsiaTheme="majorEastAsia" w:hAnsi="Aptos" w:cs="Segoe UI"/>
          <w:sz w:val="20"/>
          <w:szCs w:val="20"/>
        </w:rPr>
        <w:t>Dear Clients and Friends,</w:t>
      </w:r>
      <w:r>
        <w:rPr>
          <w:rStyle w:val="eop"/>
          <w:rFonts w:ascii="Aptos" w:eastAsiaTheme="majorEastAsia" w:hAnsi="Aptos" w:cs="Segoe UI"/>
          <w:sz w:val="20"/>
          <w:szCs w:val="20"/>
        </w:rPr>
        <w:t> </w:t>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r>
      <w:r w:rsidR="00E3619A">
        <w:rPr>
          <w:rStyle w:val="eop"/>
          <w:rFonts w:ascii="Aptos" w:eastAsiaTheme="majorEastAsia" w:hAnsi="Aptos" w:cs="Segoe UI"/>
          <w:sz w:val="20"/>
          <w:szCs w:val="20"/>
        </w:rPr>
        <w:tab/>
        <w:t>December 17, 2025</w:t>
      </w:r>
    </w:p>
    <w:p w14:paraId="4F565B35"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3EF5EFBF"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0"/>
          <w:szCs w:val="20"/>
        </w:rPr>
        <w:t xml:space="preserve">I’m excited to share some meaningful news with you. Effective </w:t>
      </w:r>
      <w:r>
        <w:rPr>
          <w:rStyle w:val="normaltextrun"/>
          <w:rFonts w:ascii="Aptos" w:eastAsiaTheme="majorEastAsia" w:hAnsi="Aptos" w:cs="Segoe UI"/>
          <w:b/>
          <w:bCs/>
          <w:sz w:val="20"/>
          <w:szCs w:val="20"/>
        </w:rPr>
        <w:t>January 1, 2026</w:t>
      </w:r>
      <w:r>
        <w:rPr>
          <w:rStyle w:val="normaltextrun"/>
          <w:rFonts w:ascii="Aptos" w:eastAsiaTheme="majorEastAsia" w:hAnsi="Aptos" w:cs="Segoe UI"/>
          <w:sz w:val="20"/>
          <w:szCs w:val="20"/>
        </w:rPr>
        <w:t xml:space="preserve">, our PSWA team will officially become part of </w:t>
      </w:r>
      <w:hyperlink r:id="rId8" w:tgtFrame="_blank" w:history="1">
        <w:r>
          <w:rPr>
            <w:rStyle w:val="normaltextrun"/>
            <w:rFonts w:ascii="Aptos" w:eastAsiaTheme="majorEastAsia" w:hAnsi="Aptos" w:cs="Segoe UI"/>
            <w:b/>
            <w:bCs/>
            <w:color w:val="467886"/>
            <w:sz w:val="20"/>
            <w:szCs w:val="20"/>
            <w:u w:val="single"/>
          </w:rPr>
          <w:t>Larson Gross</w:t>
        </w:r>
      </w:hyperlink>
      <w:r>
        <w:rPr>
          <w:rStyle w:val="normaltextrun"/>
          <w:rFonts w:ascii="Aptos" w:eastAsiaTheme="majorEastAsia" w:hAnsi="Aptos" w:cs="Segoe UI"/>
          <w:sz w:val="20"/>
          <w:szCs w:val="20"/>
        </w:rPr>
        <w:t>, a respected Washington-based accounting and advisory firm with deep roots and a long history of serving clients across the state.</w:t>
      </w:r>
      <w:r>
        <w:rPr>
          <w:rStyle w:val="eop"/>
          <w:rFonts w:ascii="Aptos" w:eastAsiaTheme="majorEastAsia" w:hAnsi="Aptos" w:cs="Segoe UI"/>
          <w:sz w:val="20"/>
          <w:szCs w:val="20"/>
        </w:rPr>
        <w:t> </w:t>
      </w:r>
    </w:p>
    <w:p w14:paraId="7BFB5703"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74460C1E" w14:textId="49940961"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0"/>
          <w:szCs w:val="20"/>
        </w:rPr>
        <w:t>This decision reflects our commitment to strengthening the resources, expertise, and support we can offer you—while keeping the relationships and service experience you rely on</w:t>
      </w:r>
      <w:r w:rsidR="002B779A">
        <w:rPr>
          <w:rStyle w:val="normaltextrun"/>
          <w:rFonts w:ascii="Aptos" w:eastAsiaTheme="majorEastAsia" w:hAnsi="Aptos" w:cs="Segoe UI"/>
          <w:sz w:val="20"/>
          <w:szCs w:val="20"/>
        </w:rPr>
        <w:t>.</w:t>
      </w:r>
      <w:r>
        <w:rPr>
          <w:rStyle w:val="normaltextrun"/>
          <w:rFonts w:ascii="Aptos" w:eastAsiaTheme="majorEastAsia" w:hAnsi="Aptos" w:cs="Segoe UI"/>
          <w:sz w:val="20"/>
          <w:szCs w:val="20"/>
        </w:rPr>
        <w:t xml:space="preserve"> </w:t>
      </w:r>
      <w:r>
        <w:rPr>
          <w:rStyle w:val="eop"/>
          <w:rFonts w:ascii="Aptos" w:eastAsiaTheme="majorEastAsia" w:hAnsi="Aptos" w:cs="Segoe UI"/>
          <w:sz w:val="20"/>
          <w:szCs w:val="20"/>
        </w:rPr>
        <w:t> </w:t>
      </w:r>
    </w:p>
    <w:p w14:paraId="3E4BC8D2"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7C63E5BF"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ptos" w:eastAsiaTheme="majorEastAsia" w:hAnsi="Aptos" w:cs="Segoe UI"/>
          <w:b/>
          <w:bCs/>
          <w:color w:val="000000"/>
          <w:sz w:val="28"/>
          <w:szCs w:val="28"/>
          <w:u w:val="single"/>
        </w:rPr>
        <w:t>What This</w:t>
      </w:r>
      <w:proofErr w:type="gramEnd"/>
      <w:r>
        <w:rPr>
          <w:rStyle w:val="normaltextrun"/>
          <w:rFonts w:ascii="Aptos" w:eastAsiaTheme="majorEastAsia" w:hAnsi="Aptos" w:cs="Segoe UI"/>
          <w:b/>
          <w:bCs/>
          <w:color w:val="000000"/>
          <w:sz w:val="28"/>
          <w:szCs w:val="28"/>
          <w:u w:val="single"/>
        </w:rPr>
        <w:t xml:space="preserve"> Means for You</w:t>
      </w:r>
      <w:r>
        <w:rPr>
          <w:rStyle w:val="eop"/>
          <w:rFonts w:ascii="Aptos" w:eastAsiaTheme="majorEastAsia" w:hAnsi="Aptos" w:cs="Segoe UI"/>
          <w:color w:val="000000"/>
          <w:sz w:val="28"/>
          <w:szCs w:val="28"/>
        </w:rPr>
        <w:t> </w:t>
      </w:r>
    </w:p>
    <w:p w14:paraId="1F71B8D7"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68CCCBAC" w14:textId="26D81F3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sz w:val="20"/>
          <w:szCs w:val="20"/>
        </w:rPr>
        <w:t>Your Same Team, With the Same Commitment</w:t>
      </w:r>
      <w:r>
        <w:rPr>
          <w:rStyle w:val="scxw167754034"/>
          <w:rFonts w:ascii="Aptos" w:eastAsiaTheme="majorEastAsia" w:hAnsi="Aptos" w:cs="Segoe UI"/>
          <w:color w:val="000000"/>
          <w:sz w:val="20"/>
          <w:szCs w:val="20"/>
        </w:rPr>
        <w:t> </w:t>
      </w:r>
      <w:r>
        <w:rPr>
          <w:rFonts w:ascii="Aptos" w:hAnsi="Aptos" w:cs="Segoe UI"/>
          <w:color w:val="000000"/>
          <w:sz w:val="20"/>
          <w:szCs w:val="20"/>
        </w:rPr>
        <w:br/>
      </w:r>
      <w:r>
        <w:rPr>
          <w:rStyle w:val="normaltextrun"/>
          <w:rFonts w:ascii="Aptos" w:eastAsiaTheme="majorEastAsia" w:hAnsi="Aptos" w:cs="Segoe UI"/>
          <w:color w:val="000000"/>
          <w:sz w:val="20"/>
          <w:szCs w:val="20"/>
        </w:rPr>
        <w:t>You’ll continue working with the same advisors you know and trust—</w:t>
      </w:r>
      <w:r w:rsidR="002B779A">
        <w:rPr>
          <w:rStyle w:val="normaltextrun"/>
          <w:rFonts w:ascii="Aptos" w:eastAsiaTheme="majorEastAsia" w:hAnsi="Aptos" w:cs="Segoe UI"/>
          <w:color w:val="000000"/>
          <w:sz w:val="20"/>
          <w:szCs w:val="20"/>
        </w:rPr>
        <w:t xml:space="preserve">George, </w:t>
      </w:r>
      <w:r w:rsidR="00A02FD3">
        <w:rPr>
          <w:rStyle w:val="normaltextrun"/>
          <w:rFonts w:ascii="Aptos" w:eastAsiaTheme="majorEastAsia" w:hAnsi="Aptos" w:cs="Segoe UI"/>
          <w:color w:val="000000"/>
          <w:sz w:val="20"/>
          <w:szCs w:val="20"/>
        </w:rPr>
        <w:t xml:space="preserve">Brigid, </w:t>
      </w:r>
      <w:r>
        <w:rPr>
          <w:rStyle w:val="normaltextrun"/>
          <w:rFonts w:ascii="Aptos" w:eastAsiaTheme="majorEastAsia" w:hAnsi="Aptos" w:cs="Segoe UI"/>
          <w:color w:val="000000"/>
          <w:sz w:val="20"/>
          <w:szCs w:val="20"/>
        </w:rPr>
        <w:t>Leslie, Supriya</w:t>
      </w:r>
      <w:r w:rsidRPr="002B779A">
        <w:rPr>
          <w:rStyle w:val="normaltextrun"/>
          <w:rFonts w:ascii="Aptos" w:eastAsiaTheme="majorEastAsia" w:hAnsi="Aptos" w:cs="Segoe UI"/>
          <w:color w:val="000000"/>
          <w:sz w:val="20"/>
          <w:szCs w:val="20"/>
        </w:rPr>
        <w:t xml:space="preserve">, </w:t>
      </w:r>
      <w:r w:rsidR="002B779A">
        <w:rPr>
          <w:rStyle w:val="normaltextrun"/>
          <w:rFonts w:ascii="Aptos" w:eastAsiaTheme="majorEastAsia" w:hAnsi="Aptos" w:cs="Segoe UI"/>
          <w:color w:val="000000"/>
          <w:sz w:val="20"/>
          <w:szCs w:val="20"/>
        </w:rPr>
        <w:t xml:space="preserve">and </w:t>
      </w:r>
      <w:r w:rsidR="00A02FD3">
        <w:rPr>
          <w:rStyle w:val="normaltextrun"/>
          <w:rFonts w:ascii="Aptos" w:eastAsiaTheme="majorEastAsia" w:hAnsi="Aptos" w:cs="Segoe UI"/>
          <w:color w:val="000000"/>
          <w:sz w:val="20"/>
          <w:szCs w:val="20"/>
        </w:rPr>
        <w:t>Jeff.</w:t>
      </w:r>
      <w:r>
        <w:rPr>
          <w:rStyle w:val="normaltextrun"/>
          <w:rFonts w:ascii="Aptos" w:eastAsiaTheme="majorEastAsia" w:hAnsi="Aptos" w:cs="Segoe UI"/>
          <w:color w:val="000000"/>
          <w:sz w:val="20"/>
          <w:szCs w:val="20"/>
        </w:rPr>
        <w:t xml:space="preserve"> While some of our systems and branding will evolve over the coming months, our commitment to you and how we show up in the relationship remains unchanged.</w:t>
      </w:r>
      <w:r>
        <w:rPr>
          <w:rStyle w:val="eop"/>
          <w:rFonts w:ascii="Aptos" w:eastAsiaTheme="majorEastAsia" w:hAnsi="Aptos" w:cs="Segoe UI"/>
          <w:color w:val="000000"/>
          <w:sz w:val="20"/>
          <w:szCs w:val="20"/>
        </w:rPr>
        <w:t> </w:t>
      </w:r>
    </w:p>
    <w:p w14:paraId="13AE6ED6"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25DECA0E" w14:textId="3428988A"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sz w:val="20"/>
          <w:szCs w:val="20"/>
        </w:rPr>
        <w:t>Broader Capabilities</w:t>
      </w:r>
      <w:r>
        <w:rPr>
          <w:rStyle w:val="scxw167754034"/>
          <w:rFonts w:ascii="Aptos" w:eastAsiaTheme="majorEastAsia" w:hAnsi="Aptos" w:cs="Segoe UI"/>
          <w:color w:val="000000"/>
          <w:sz w:val="20"/>
          <w:szCs w:val="20"/>
        </w:rPr>
        <w:t> </w:t>
      </w:r>
      <w:r>
        <w:rPr>
          <w:rFonts w:ascii="Aptos" w:hAnsi="Aptos" w:cs="Segoe UI"/>
          <w:color w:val="000000"/>
          <w:sz w:val="20"/>
          <w:szCs w:val="20"/>
        </w:rPr>
        <w:br/>
      </w:r>
      <w:r>
        <w:rPr>
          <w:rStyle w:val="normaltextrun"/>
          <w:rFonts w:ascii="Aptos" w:eastAsiaTheme="majorEastAsia" w:hAnsi="Aptos" w:cs="Segoe UI"/>
          <w:color w:val="000000"/>
          <w:sz w:val="20"/>
          <w:szCs w:val="20"/>
        </w:rPr>
        <w:t>Joining Larson Gross allows us to offer</w:t>
      </w:r>
      <w:r w:rsidR="002B76ED">
        <w:rPr>
          <w:rStyle w:val="normaltextrun"/>
          <w:rFonts w:ascii="Aptos" w:eastAsiaTheme="majorEastAsia" w:hAnsi="Aptos" w:cs="Segoe UI"/>
          <w:color w:val="000000"/>
          <w:sz w:val="20"/>
          <w:szCs w:val="20"/>
        </w:rPr>
        <w:t xml:space="preserve"> depth in our team, </w:t>
      </w:r>
      <w:r>
        <w:rPr>
          <w:rStyle w:val="normaltextrun"/>
          <w:rFonts w:ascii="Aptos" w:eastAsiaTheme="majorEastAsia" w:hAnsi="Aptos" w:cs="Segoe UI"/>
          <w:color w:val="000000"/>
          <w:sz w:val="20"/>
          <w:szCs w:val="20"/>
        </w:rPr>
        <w:t>expanded tools, technology, and specialized expertise to help you plan confidently, navigate complexity, and continue growing.</w:t>
      </w:r>
      <w:r>
        <w:rPr>
          <w:rStyle w:val="eop"/>
          <w:rFonts w:ascii="Aptos" w:eastAsiaTheme="majorEastAsia" w:hAnsi="Aptos" w:cs="Segoe UI"/>
          <w:color w:val="000000"/>
          <w:sz w:val="20"/>
          <w:szCs w:val="20"/>
        </w:rPr>
        <w:t> </w:t>
      </w:r>
    </w:p>
    <w:p w14:paraId="6EFA4B68"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132BCA32" w14:textId="1FCFEDB3"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sz w:val="20"/>
          <w:szCs w:val="20"/>
        </w:rPr>
        <w:t>A Thoughtful Transition to a New Name</w:t>
      </w:r>
      <w:r>
        <w:rPr>
          <w:rStyle w:val="scxw167754034"/>
          <w:rFonts w:ascii="Aptos" w:eastAsiaTheme="majorEastAsia" w:hAnsi="Aptos" w:cs="Segoe UI"/>
          <w:color w:val="000000"/>
          <w:sz w:val="20"/>
          <w:szCs w:val="20"/>
        </w:rPr>
        <w:t> </w:t>
      </w:r>
      <w:r>
        <w:rPr>
          <w:rFonts w:ascii="Aptos" w:hAnsi="Aptos" w:cs="Segoe UI"/>
          <w:color w:val="000000"/>
          <w:sz w:val="20"/>
          <w:szCs w:val="20"/>
        </w:rPr>
        <w:br/>
      </w:r>
      <w:r>
        <w:rPr>
          <w:rStyle w:val="normaltextrun"/>
          <w:rFonts w:ascii="Aptos" w:eastAsiaTheme="majorEastAsia" w:hAnsi="Aptos" w:cs="Segoe UI"/>
          <w:color w:val="000000"/>
          <w:sz w:val="20"/>
          <w:szCs w:val="20"/>
        </w:rPr>
        <w:t xml:space="preserve">Over the coming months, we will transition to the Larson Gross brand. This includes updates to email addresses, the website, and invoicing. We’ll </w:t>
      </w:r>
      <w:r w:rsidR="002B76ED">
        <w:rPr>
          <w:rStyle w:val="normaltextrun"/>
          <w:rFonts w:ascii="Aptos" w:eastAsiaTheme="majorEastAsia" w:hAnsi="Aptos" w:cs="Segoe UI"/>
          <w:color w:val="000000"/>
          <w:sz w:val="20"/>
          <w:szCs w:val="20"/>
        </w:rPr>
        <w:t xml:space="preserve">try to </w:t>
      </w:r>
      <w:r>
        <w:rPr>
          <w:rStyle w:val="normaltextrun"/>
          <w:rFonts w:ascii="Aptos" w:eastAsiaTheme="majorEastAsia" w:hAnsi="Aptos" w:cs="Segoe UI"/>
          <w:color w:val="000000"/>
          <w:sz w:val="20"/>
          <w:szCs w:val="20"/>
        </w:rPr>
        <w:t>keep this process simple and will communicate clearly as each step rolls out.</w:t>
      </w:r>
      <w:r>
        <w:rPr>
          <w:rStyle w:val="eop"/>
          <w:rFonts w:ascii="Aptos" w:eastAsiaTheme="majorEastAsia" w:hAnsi="Aptos" w:cs="Segoe UI"/>
          <w:color w:val="000000"/>
          <w:sz w:val="20"/>
          <w:szCs w:val="20"/>
        </w:rPr>
        <w:t> </w:t>
      </w:r>
    </w:p>
    <w:p w14:paraId="11F8ABEB"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0BE8225A"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sz w:val="20"/>
          <w:szCs w:val="20"/>
        </w:rPr>
        <w:t>Alternative Practice Structure</w:t>
      </w:r>
      <w:r>
        <w:rPr>
          <w:rStyle w:val="scxw167754034"/>
          <w:rFonts w:ascii="Aptos" w:eastAsiaTheme="majorEastAsia" w:hAnsi="Aptos" w:cs="Segoe UI"/>
          <w:color w:val="000000"/>
          <w:sz w:val="20"/>
          <w:szCs w:val="20"/>
        </w:rPr>
        <w:t> </w:t>
      </w:r>
      <w:r>
        <w:rPr>
          <w:rFonts w:ascii="Aptos" w:hAnsi="Aptos" w:cs="Segoe UI"/>
          <w:color w:val="000000"/>
          <w:sz w:val="20"/>
          <w:szCs w:val="20"/>
        </w:rPr>
        <w:br/>
      </w:r>
      <w:r>
        <w:rPr>
          <w:rStyle w:val="normaltextrun"/>
          <w:rFonts w:ascii="Aptos" w:eastAsiaTheme="majorEastAsia" w:hAnsi="Aptos" w:cs="Segoe UI"/>
          <w:color w:val="000000"/>
          <w:sz w:val="20"/>
          <w:szCs w:val="20"/>
        </w:rPr>
        <w:t>Larson Gross operates under an alternative practice structure:</w:t>
      </w:r>
      <w:r>
        <w:rPr>
          <w:rStyle w:val="eop"/>
          <w:rFonts w:ascii="Aptos" w:eastAsiaTheme="majorEastAsia" w:hAnsi="Aptos" w:cs="Segoe UI"/>
          <w:color w:val="000000"/>
          <w:sz w:val="20"/>
          <w:szCs w:val="20"/>
        </w:rPr>
        <w:t> </w:t>
      </w:r>
    </w:p>
    <w:p w14:paraId="3C66D03A" w14:textId="77777777" w:rsidR="00343A87" w:rsidRDefault="00C956C4" w:rsidP="00343A87">
      <w:pPr>
        <w:pStyle w:val="paragraph"/>
        <w:numPr>
          <w:ilvl w:val="0"/>
          <w:numId w:val="15"/>
        </w:numPr>
        <w:spacing w:before="0" w:beforeAutospacing="0" w:after="0" w:afterAutospacing="0"/>
        <w:textAlignment w:val="baseline"/>
        <w:rPr>
          <w:rFonts w:ascii="Aptos" w:hAnsi="Aptos" w:cs="Segoe UI"/>
          <w:sz w:val="20"/>
          <w:szCs w:val="20"/>
        </w:rPr>
      </w:pPr>
      <w:r>
        <w:rPr>
          <w:rStyle w:val="normaltextrun"/>
          <w:rFonts w:ascii="Aptos" w:eastAsiaTheme="majorEastAsia" w:hAnsi="Aptos" w:cs="Segoe UI"/>
          <w:color w:val="000000"/>
          <w:sz w:val="20"/>
          <w:szCs w:val="20"/>
        </w:rPr>
        <w:t>Larson Gross Assurance PLLC performs attest</w:t>
      </w:r>
      <w:r w:rsidR="002B779A">
        <w:rPr>
          <w:rStyle w:val="normaltextrun"/>
          <w:rFonts w:ascii="Aptos" w:eastAsiaTheme="majorEastAsia" w:hAnsi="Aptos" w:cs="Segoe UI"/>
          <w:color w:val="000000"/>
          <w:sz w:val="20"/>
          <w:szCs w:val="20"/>
        </w:rPr>
        <w:t xml:space="preserve"> </w:t>
      </w:r>
      <w:r>
        <w:rPr>
          <w:rStyle w:val="normaltextrun"/>
          <w:rFonts w:ascii="Aptos" w:eastAsiaTheme="majorEastAsia" w:hAnsi="Aptos" w:cs="Segoe UI"/>
          <w:color w:val="000000"/>
          <w:sz w:val="20"/>
          <w:szCs w:val="20"/>
        </w:rPr>
        <w:t>services</w:t>
      </w:r>
      <w:r w:rsidR="002B76ED">
        <w:rPr>
          <w:rStyle w:val="normaltextrun"/>
          <w:rFonts w:ascii="Aptos" w:eastAsiaTheme="majorEastAsia" w:hAnsi="Aptos" w:cs="Segoe UI"/>
          <w:color w:val="000000"/>
          <w:sz w:val="20"/>
          <w:szCs w:val="20"/>
        </w:rPr>
        <w:t xml:space="preserve"> (i.e. </w:t>
      </w:r>
      <w:r w:rsidR="000D50CB">
        <w:rPr>
          <w:rStyle w:val="normaltextrun"/>
          <w:rFonts w:ascii="Aptos" w:eastAsiaTheme="majorEastAsia" w:hAnsi="Aptos" w:cs="Segoe UI"/>
          <w:color w:val="000000"/>
          <w:sz w:val="20"/>
          <w:szCs w:val="20"/>
        </w:rPr>
        <w:t>c</w:t>
      </w:r>
      <w:r w:rsidR="002B76ED">
        <w:rPr>
          <w:rStyle w:val="normaltextrun"/>
          <w:rFonts w:ascii="Aptos" w:eastAsiaTheme="majorEastAsia" w:hAnsi="Aptos" w:cs="Segoe UI"/>
          <w:color w:val="000000"/>
          <w:sz w:val="20"/>
          <w:szCs w:val="20"/>
        </w:rPr>
        <w:t xml:space="preserve">ompilations, </w:t>
      </w:r>
      <w:r w:rsidR="000D50CB">
        <w:rPr>
          <w:rStyle w:val="normaltextrun"/>
          <w:rFonts w:ascii="Aptos" w:eastAsiaTheme="majorEastAsia" w:hAnsi="Aptos" w:cs="Segoe UI"/>
          <w:color w:val="000000"/>
          <w:sz w:val="20"/>
          <w:szCs w:val="20"/>
        </w:rPr>
        <w:t>r</w:t>
      </w:r>
      <w:r w:rsidR="002B76ED">
        <w:rPr>
          <w:rStyle w:val="normaltextrun"/>
          <w:rFonts w:ascii="Aptos" w:eastAsiaTheme="majorEastAsia" w:hAnsi="Aptos" w:cs="Segoe UI"/>
          <w:color w:val="000000"/>
          <w:sz w:val="20"/>
          <w:szCs w:val="20"/>
        </w:rPr>
        <w:t xml:space="preserve">eviews, </w:t>
      </w:r>
      <w:r w:rsidR="000D50CB">
        <w:rPr>
          <w:rStyle w:val="normaltextrun"/>
          <w:rFonts w:ascii="Aptos" w:eastAsiaTheme="majorEastAsia" w:hAnsi="Aptos" w:cs="Segoe UI"/>
          <w:color w:val="000000"/>
          <w:sz w:val="20"/>
          <w:szCs w:val="20"/>
        </w:rPr>
        <w:t>a</w:t>
      </w:r>
      <w:r w:rsidR="002B76ED">
        <w:rPr>
          <w:rStyle w:val="normaltextrun"/>
          <w:rFonts w:ascii="Aptos" w:eastAsiaTheme="majorEastAsia" w:hAnsi="Aptos" w:cs="Segoe UI"/>
          <w:color w:val="000000"/>
          <w:sz w:val="20"/>
          <w:szCs w:val="20"/>
        </w:rPr>
        <w:t>udits)</w:t>
      </w:r>
      <w:r>
        <w:rPr>
          <w:rStyle w:val="normaltextrun"/>
          <w:rFonts w:ascii="Aptos" w:eastAsiaTheme="majorEastAsia" w:hAnsi="Aptos" w:cs="Segoe UI"/>
          <w:color w:val="000000"/>
          <w:sz w:val="20"/>
          <w:szCs w:val="20"/>
        </w:rPr>
        <w:t>.</w:t>
      </w:r>
      <w:r>
        <w:rPr>
          <w:rStyle w:val="eop"/>
          <w:rFonts w:ascii="Aptos" w:eastAsiaTheme="majorEastAsia" w:hAnsi="Aptos" w:cs="Segoe UI"/>
          <w:color w:val="000000"/>
          <w:sz w:val="20"/>
          <w:szCs w:val="20"/>
        </w:rPr>
        <w:t> </w:t>
      </w:r>
    </w:p>
    <w:p w14:paraId="7021BF7F" w14:textId="217FBC48" w:rsidR="00C956C4" w:rsidRPr="00343A87" w:rsidRDefault="00C956C4" w:rsidP="00343A87">
      <w:pPr>
        <w:pStyle w:val="paragraph"/>
        <w:numPr>
          <w:ilvl w:val="0"/>
          <w:numId w:val="15"/>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color w:val="000000"/>
          <w:sz w:val="20"/>
          <w:szCs w:val="20"/>
        </w:rPr>
        <w:t xml:space="preserve">Larson Gross Advisors LLC performs tax, advisory, and other </w:t>
      </w:r>
      <w:proofErr w:type="spellStart"/>
      <w:r w:rsidRPr="00343A87">
        <w:rPr>
          <w:rStyle w:val="normaltextrun"/>
          <w:rFonts w:ascii="Aptos" w:eastAsiaTheme="majorEastAsia" w:hAnsi="Aptos" w:cs="Segoe UI"/>
          <w:color w:val="000000"/>
          <w:sz w:val="20"/>
          <w:szCs w:val="20"/>
        </w:rPr>
        <w:t>nonattest</w:t>
      </w:r>
      <w:proofErr w:type="spellEnd"/>
      <w:r w:rsidRPr="00343A87">
        <w:rPr>
          <w:rStyle w:val="normaltextrun"/>
          <w:rFonts w:ascii="Aptos" w:eastAsiaTheme="majorEastAsia" w:hAnsi="Aptos" w:cs="Segoe UI"/>
          <w:color w:val="000000"/>
          <w:sz w:val="20"/>
          <w:szCs w:val="20"/>
        </w:rPr>
        <w:t xml:space="preserve"> services.</w:t>
      </w:r>
      <w:r w:rsidRPr="00343A87">
        <w:rPr>
          <w:rStyle w:val="eop"/>
          <w:rFonts w:ascii="Aptos" w:eastAsiaTheme="majorEastAsia" w:hAnsi="Aptos" w:cs="Segoe UI"/>
          <w:color w:val="000000"/>
          <w:sz w:val="20"/>
          <w:szCs w:val="20"/>
        </w:rPr>
        <w:t> </w:t>
      </w:r>
    </w:p>
    <w:p w14:paraId="59BC6724"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2BCDC199"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0"/>
          <w:szCs w:val="20"/>
        </w:rPr>
        <w:t>Your experience should remain smooth and consistent throughout this transition.</w:t>
      </w:r>
      <w:r>
        <w:rPr>
          <w:rStyle w:val="eop"/>
          <w:rFonts w:ascii="Aptos" w:eastAsiaTheme="majorEastAsia" w:hAnsi="Aptos" w:cs="Segoe UI"/>
          <w:color w:val="000000"/>
          <w:sz w:val="20"/>
          <w:szCs w:val="20"/>
        </w:rPr>
        <w:t> </w:t>
      </w:r>
    </w:p>
    <w:p w14:paraId="0F88C52E"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0D012AD7"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u w:val="single"/>
        </w:rPr>
        <w:t>About Larson Gross</w:t>
      </w:r>
      <w:r>
        <w:rPr>
          <w:rStyle w:val="eop"/>
          <w:rFonts w:ascii="Aptos" w:eastAsiaTheme="majorEastAsia" w:hAnsi="Aptos" w:cs="Segoe UI"/>
          <w:color w:val="000000"/>
        </w:rPr>
        <w:t> </w:t>
      </w:r>
    </w:p>
    <w:p w14:paraId="00D52545"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0"/>
          <w:szCs w:val="20"/>
        </w:rPr>
        <w:t>Founded in 1949, Larson Gross is a locally owned accounting and advisory firm headquartered in Bellingham, with five offices across Washington State. The firm provides a full range of tax, audit, accounting, and advisory services to individuals, businesses, and organizations across many industries.</w:t>
      </w:r>
      <w:r>
        <w:rPr>
          <w:rStyle w:val="eop"/>
          <w:rFonts w:ascii="Aptos" w:eastAsiaTheme="majorEastAsia" w:hAnsi="Aptos" w:cs="Segoe UI"/>
          <w:color w:val="000000"/>
          <w:sz w:val="20"/>
          <w:szCs w:val="20"/>
        </w:rPr>
        <w:t> </w:t>
      </w:r>
    </w:p>
    <w:p w14:paraId="0C036D29"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7A7F6DFF"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0"/>
          <w:szCs w:val="20"/>
        </w:rPr>
        <w:t xml:space="preserve">What drew us to Larson Gross is their strong culture, collaborative approach, and clear commitment to long-lasting client relationships. As CEO Kelli Visser shared, </w:t>
      </w:r>
      <w:r>
        <w:rPr>
          <w:rStyle w:val="normaltextrun"/>
          <w:rFonts w:ascii="Aptos" w:eastAsiaTheme="majorEastAsia" w:hAnsi="Aptos" w:cs="Segoe UI"/>
          <w:i/>
          <w:iCs/>
          <w:color w:val="000000"/>
          <w:sz w:val="20"/>
          <w:szCs w:val="20"/>
        </w:rPr>
        <w:t>“We are looking forward to welcoming the talented team at PSWA to Larson Gross. It has been such a pleasure to get to know this group and to see how aligned we are when it comes to exceptional client service rooted in trust.”</w:t>
      </w:r>
      <w:r>
        <w:rPr>
          <w:rStyle w:val="eop"/>
          <w:rFonts w:ascii="Aptos" w:eastAsiaTheme="majorEastAsia" w:hAnsi="Aptos" w:cs="Segoe UI"/>
          <w:color w:val="000000"/>
          <w:sz w:val="20"/>
          <w:szCs w:val="20"/>
        </w:rPr>
        <w:t> </w:t>
      </w:r>
    </w:p>
    <w:p w14:paraId="05ABCC82"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2AD152A5"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0"/>
          <w:szCs w:val="20"/>
        </w:rPr>
        <w:t xml:space="preserve">We believe this alignment will serve you and our team members well, today and </w:t>
      </w:r>
      <w:proofErr w:type="gramStart"/>
      <w:r>
        <w:rPr>
          <w:rStyle w:val="normaltextrun"/>
          <w:rFonts w:ascii="Aptos" w:eastAsiaTheme="majorEastAsia" w:hAnsi="Aptos" w:cs="Segoe UI"/>
          <w:color w:val="000000"/>
          <w:sz w:val="20"/>
          <w:szCs w:val="20"/>
        </w:rPr>
        <w:t>into</w:t>
      </w:r>
      <w:proofErr w:type="gramEnd"/>
      <w:r>
        <w:rPr>
          <w:rStyle w:val="normaltextrun"/>
          <w:rFonts w:ascii="Aptos" w:eastAsiaTheme="majorEastAsia" w:hAnsi="Aptos" w:cs="Segoe UI"/>
          <w:color w:val="000000"/>
          <w:sz w:val="20"/>
          <w:szCs w:val="20"/>
        </w:rPr>
        <w:t xml:space="preserve"> the future.</w:t>
      </w:r>
      <w:r>
        <w:rPr>
          <w:rStyle w:val="eop"/>
          <w:rFonts w:ascii="Aptos" w:eastAsiaTheme="majorEastAsia" w:hAnsi="Aptos" w:cs="Segoe UI"/>
          <w:color w:val="000000"/>
          <w:sz w:val="20"/>
          <w:szCs w:val="20"/>
        </w:rPr>
        <w:t> </w:t>
      </w:r>
    </w:p>
    <w:p w14:paraId="3B5C5F5B"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08E50863" w14:textId="7105222A" w:rsidR="00343A87" w:rsidRPr="006A2C7C" w:rsidRDefault="00C956C4" w:rsidP="006A2C7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u w:val="single"/>
        </w:rPr>
        <w:t>What’s Next</w:t>
      </w:r>
      <w:r>
        <w:rPr>
          <w:rStyle w:val="eop"/>
          <w:rFonts w:ascii="Aptos" w:eastAsiaTheme="majorEastAsia" w:hAnsi="Aptos" w:cs="Segoe UI"/>
          <w:color w:val="000000"/>
        </w:rPr>
        <w:t> </w:t>
      </w:r>
    </w:p>
    <w:p w14:paraId="309700BA" w14:textId="28B2E9A6" w:rsidR="00343A87" w:rsidRPr="000F3677" w:rsidRDefault="00C956C4" w:rsidP="00343A87">
      <w:pPr>
        <w:pStyle w:val="paragraph"/>
        <w:numPr>
          <w:ilvl w:val="0"/>
          <w:numId w:val="16"/>
        </w:numPr>
        <w:spacing w:before="0" w:beforeAutospacing="0" w:after="0" w:afterAutospacing="0"/>
        <w:textAlignment w:val="baseline"/>
        <w:rPr>
          <w:rFonts w:ascii="Aptos" w:hAnsi="Aptos" w:cs="Segoe UI"/>
          <w:sz w:val="20"/>
          <w:szCs w:val="20"/>
        </w:rPr>
      </w:pPr>
      <w:r w:rsidRPr="000F3677">
        <w:rPr>
          <w:rStyle w:val="normaltextrun"/>
          <w:rFonts w:ascii="Aptos" w:eastAsiaTheme="majorEastAsia" w:hAnsi="Aptos" w:cs="Segoe UI"/>
          <w:b/>
          <w:bCs/>
          <w:sz w:val="20"/>
          <w:szCs w:val="20"/>
        </w:rPr>
        <w:t>Starting</w:t>
      </w:r>
      <w:r w:rsidR="004239ED" w:rsidRPr="000F3677">
        <w:rPr>
          <w:rStyle w:val="normaltextrun"/>
          <w:rFonts w:ascii="Aptos" w:eastAsiaTheme="majorEastAsia" w:hAnsi="Aptos" w:cs="Segoe UI"/>
          <w:b/>
          <w:bCs/>
          <w:sz w:val="20"/>
          <w:szCs w:val="20"/>
        </w:rPr>
        <w:t xml:space="preserve"> December 22</w:t>
      </w:r>
      <w:r w:rsidRPr="000F3677">
        <w:rPr>
          <w:rStyle w:val="normaltextrun"/>
          <w:rFonts w:ascii="Aptos" w:eastAsiaTheme="majorEastAsia" w:hAnsi="Aptos" w:cs="Segoe UI"/>
          <w:b/>
          <w:bCs/>
          <w:sz w:val="20"/>
          <w:szCs w:val="20"/>
        </w:rPr>
        <w:t>, 202</w:t>
      </w:r>
      <w:r w:rsidR="004239ED" w:rsidRPr="000F3677">
        <w:rPr>
          <w:rStyle w:val="normaltextrun"/>
          <w:rFonts w:ascii="Aptos" w:eastAsiaTheme="majorEastAsia" w:hAnsi="Aptos" w:cs="Segoe UI"/>
          <w:b/>
          <w:bCs/>
          <w:sz w:val="20"/>
          <w:szCs w:val="20"/>
        </w:rPr>
        <w:t>5</w:t>
      </w:r>
    </w:p>
    <w:p w14:paraId="320E60EE" w14:textId="4A102FC9" w:rsidR="006A2C7C" w:rsidRPr="006A2C7C" w:rsidRDefault="006A2C7C" w:rsidP="00343A87">
      <w:pPr>
        <w:pStyle w:val="paragraph"/>
        <w:numPr>
          <w:ilvl w:val="1"/>
          <w:numId w:val="16"/>
        </w:numPr>
        <w:spacing w:before="0" w:beforeAutospacing="0" w:after="0" w:afterAutospacing="0"/>
        <w:textAlignment w:val="baseline"/>
        <w:rPr>
          <w:rStyle w:val="normaltextrun"/>
          <w:rFonts w:ascii="Aptos" w:hAnsi="Aptos" w:cs="Segoe UI"/>
          <w:sz w:val="20"/>
          <w:szCs w:val="20"/>
        </w:rPr>
      </w:pPr>
      <w:r>
        <w:rPr>
          <w:rStyle w:val="normaltextrun"/>
          <w:rFonts w:ascii="Aptos" w:eastAsiaTheme="majorEastAsia" w:hAnsi="Aptos" w:cs="Segoe UI"/>
          <w:sz w:val="20"/>
          <w:szCs w:val="20"/>
        </w:rPr>
        <w:t>You’ll receive your new Larson Gross engagement letter(s). We’ll follow your prior delivery preference—</w:t>
      </w:r>
      <w:r w:rsidR="00A96A87">
        <w:rPr>
          <w:rStyle w:val="normaltextrun"/>
          <w:rFonts w:ascii="Aptos" w:eastAsiaTheme="majorEastAsia" w:hAnsi="Aptos" w:cs="Segoe UI"/>
          <w:sz w:val="20"/>
          <w:szCs w:val="20"/>
        </w:rPr>
        <w:t xml:space="preserve">postal </w:t>
      </w:r>
      <w:r>
        <w:rPr>
          <w:rStyle w:val="normaltextrun"/>
          <w:rFonts w:ascii="Aptos" w:eastAsiaTheme="majorEastAsia" w:hAnsi="Aptos" w:cs="Segoe UI"/>
          <w:sz w:val="20"/>
          <w:szCs w:val="20"/>
        </w:rPr>
        <w:t xml:space="preserve">mail or electronic delivery through a simple tool called Knuula. Look for an email from </w:t>
      </w:r>
      <w:hyperlink r:id="rId9" w:tgtFrame="_blank" w:history="1">
        <w:r>
          <w:rPr>
            <w:rStyle w:val="normaltextrun"/>
            <w:rFonts w:ascii="Aptos" w:eastAsiaTheme="majorEastAsia" w:hAnsi="Aptos" w:cs="Segoe UI"/>
            <w:color w:val="467886"/>
            <w:sz w:val="20"/>
            <w:szCs w:val="20"/>
            <w:u w:val="single"/>
          </w:rPr>
          <w:t>administrative@larsongross.com</w:t>
        </w:r>
      </w:hyperlink>
      <w:r>
        <w:rPr>
          <w:rStyle w:val="normaltextrun"/>
          <w:rFonts w:ascii="Aptos" w:eastAsiaTheme="majorEastAsia" w:hAnsi="Aptos" w:cs="Segoe UI"/>
          <w:sz w:val="20"/>
          <w:szCs w:val="20"/>
        </w:rPr>
        <w:t xml:space="preserve"> </w:t>
      </w:r>
    </w:p>
    <w:p w14:paraId="411EFBEC" w14:textId="6CFC9C8B" w:rsidR="00343A87" w:rsidRDefault="00C956C4" w:rsidP="00343A87">
      <w:pPr>
        <w:pStyle w:val="paragraph"/>
        <w:numPr>
          <w:ilvl w:val="1"/>
          <w:numId w:val="16"/>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sz w:val="20"/>
          <w:szCs w:val="20"/>
        </w:rPr>
        <w:t>PSWA email addresses and our website will transition to Larson Gross.</w:t>
      </w:r>
      <w:r w:rsidRPr="00343A87">
        <w:rPr>
          <w:rStyle w:val="eop"/>
          <w:rFonts w:ascii="Aptos" w:eastAsiaTheme="majorEastAsia" w:hAnsi="Aptos" w:cs="Segoe UI"/>
          <w:sz w:val="20"/>
          <w:szCs w:val="20"/>
        </w:rPr>
        <w:t> </w:t>
      </w:r>
    </w:p>
    <w:p w14:paraId="4ACF68C3" w14:textId="77777777" w:rsidR="00343A87" w:rsidRDefault="00C956C4" w:rsidP="00343A87">
      <w:pPr>
        <w:pStyle w:val="paragraph"/>
        <w:numPr>
          <w:ilvl w:val="1"/>
          <w:numId w:val="16"/>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sz w:val="20"/>
          <w:szCs w:val="20"/>
        </w:rPr>
        <w:lastRenderedPageBreak/>
        <w:t>Phone numbers will remain the same.</w:t>
      </w:r>
      <w:r w:rsidRPr="00343A87">
        <w:rPr>
          <w:rStyle w:val="eop"/>
          <w:rFonts w:ascii="Aptos" w:eastAsiaTheme="majorEastAsia" w:hAnsi="Aptos" w:cs="Segoe UI"/>
          <w:sz w:val="20"/>
          <w:szCs w:val="20"/>
        </w:rPr>
        <w:t> </w:t>
      </w:r>
    </w:p>
    <w:p w14:paraId="5435ABB1" w14:textId="77777777" w:rsidR="00343A87" w:rsidRPr="000F3677" w:rsidRDefault="00C956C4" w:rsidP="00343A87">
      <w:pPr>
        <w:pStyle w:val="paragraph"/>
        <w:numPr>
          <w:ilvl w:val="1"/>
          <w:numId w:val="16"/>
        </w:numPr>
        <w:spacing w:before="0" w:beforeAutospacing="0" w:after="0" w:afterAutospacing="0"/>
        <w:textAlignment w:val="baseline"/>
        <w:rPr>
          <w:rStyle w:val="eop"/>
          <w:rFonts w:ascii="Aptos" w:hAnsi="Aptos" w:cs="Segoe UI"/>
          <w:sz w:val="20"/>
          <w:szCs w:val="20"/>
        </w:rPr>
      </w:pPr>
      <w:r w:rsidRPr="000F3677">
        <w:rPr>
          <w:rStyle w:val="normaltextrun"/>
          <w:rFonts w:ascii="Aptos" w:eastAsiaTheme="majorEastAsia" w:hAnsi="Aptos" w:cs="Segoe UI"/>
          <w:sz w:val="20"/>
          <w:szCs w:val="20"/>
        </w:rPr>
        <w:t>Our mailing P.O. box will remain the same and be routed appropriately.</w:t>
      </w:r>
    </w:p>
    <w:p w14:paraId="533B791C" w14:textId="77777777" w:rsidR="00343A87" w:rsidRDefault="00C956C4" w:rsidP="00343A87">
      <w:pPr>
        <w:pStyle w:val="paragraph"/>
        <w:numPr>
          <w:ilvl w:val="0"/>
          <w:numId w:val="16"/>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b/>
          <w:bCs/>
          <w:sz w:val="20"/>
          <w:szCs w:val="20"/>
        </w:rPr>
        <w:t>Starting January 15, 2026</w:t>
      </w:r>
      <w:r w:rsidRPr="00343A87">
        <w:rPr>
          <w:rStyle w:val="eop"/>
          <w:rFonts w:ascii="Aptos" w:eastAsiaTheme="majorEastAsia" w:hAnsi="Aptos" w:cs="Segoe UI"/>
          <w:sz w:val="20"/>
          <w:szCs w:val="20"/>
        </w:rPr>
        <w:t> </w:t>
      </w:r>
    </w:p>
    <w:p w14:paraId="046958F7" w14:textId="076F4876" w:rsidR="00C956C4" w:rsidRPr="00343A87" w:rsidRDefault="00C956C4" w:rsidP="00343A87">
      <w:pPr>
        <w:pStyle w:val="paragraph"/>
        <w:numPr>
          <w:ilvl w:val="1"/>
          <w:numId w:val="16"/>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sz w:val="20"/>
          <w:szCs w:val="20"/>
        </w:rPr>
        <w:t>We will begin delivering Tax Organizers via both mail and electronic delivery.</w:t>
      </w:r>
      <w:r w:rsidRPr="00343A87">
        <w:rPr>
          <w:rStyle w:val="eop"/>
          <w:rFonts w:ascii="Aptos" w:eastAsiaTheme="majorEastAsia" w:hAnsi="Aptos" w:cs="Segoe UI"/>
          <w:sz w:val="20"/>
          <w:szCs w:val="20"/>
        </w:rPr>
        <w:t> </w:t>
      </w:r>
    </w:p>
    <w:p w14:paraId="5886A551"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0"/>
          <w:szCs w:val="20"/>
        </w:rPr>
        <w:t> </w:t>
      </w:r>
    </w:p>
    <w:p w14:paraId="4080E6FF"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u w:val="single"/>
        </w:rPr>
        <w:t>A Few Operational Details</w:t>
      </w:r>
      <w:r>
        <w:rPr>
          <w:rStyle w:val="eop"/>
          <w:rFonts w:ascii="Aptos" w:eastAsiaTheme="majorEastAsia" w:hAnsi="Aptos" w:cs="Segoe UI"/>
          <w:color w:val="000000"/>
        </w:rPr>
        <w:t> </w:t>
      </w:r>
    </w:p>
    <w:p w14:paraId="61466784" w14:textId="1BE3FCA2" w:rsidR="00343A87" w:rsidRDefault="00C956C4" w:rsidP="00343A87">
      <w:pPr>
        <w:pStyle w:val="paragraph"/>
        <w:numPr>
          <w:ilvl w:val="0"/>
          <w:numId w:val="17"/>
        </w:numPr>
        <w:spacing w:before="0" w:beforeAutospacing="0" w:after="0" w:afterAutospacing="0"/>
        <w:textAlignment w:val="baseline"/>
        <w:rPr>
          <w:rFonts w:ascii="Aptos" w:hAnsi="Aptos" w:cs="Segoe UI"/>
          <w:sz w:val="20"/>
          <w:szCs w:val="20"/>
        </w:rPr>
      </w:pPr>
      <w:r>
        <w:rPr>
          <w:rStyle w:val="normaltextrun"/>
          <w:rFonts w:ascii="Aptos" w:eastAsiaTheme="majorEastAsia" w:hAnsi="Aptos" w:cs="Segoe UI"/>
          <w:b/>
          <w:bCs/>
          <w:sz w:val="20"/>
          <w:szCs w:val="20"/>
        </w:rPr>
        <w:t>Assignment of Engagement Letters:</w:t>
      </w:r>
      <w:r>
        <w:rPr>
          <w:rStyle w:val="normaltextrun"/>
          <w:rFonts w:ascii="Aptos" w:eastAsiaTheme="majorEastAsia" w:hAnsi="Aptos" w:cs="Segoe UI"/>
          <w:sz w:val="20"/>
          <w:szCs w:val="20"/>
        </w:rPr>
        <w:t xml:space="preserve"> </w:t>
      </w:r>
      <w:r w:rsidRPr="000F3677">
        <w:rPr>
          <w:rStyle w:val="normaltextrun"/>
          <w:rFonts w:ascii="Aptos" w:eastAsiaTheme="majorEastAsia" w:hAnsi="Aptos" w:cs="Segoe UI"/>
          <w:sz w:val="20"/>
          <w:szCs w:val="20"/>
        </w:rPr>
        <w:t xml:space="preserve">Effective December </w:t>
      </w:r>
      <w:r w:rsidR="004239ED" w:rsidRPr="000F3677">
        <w:rPr>
          <w:rStyle w:val="normaltextrun"/>
          <w:rFonts w:ascii="Aptos" w:eastAsiaTheme="majorEastAsia" w:hAnsi="Aptos" w:cs="Segoe UI"/>
          <w:sz w:val="20"/>
          <w:szCs w:val="20"/>
        </w:rPr>
        <w:t>22</w:t>
      </w:r>
      <w:r w:rsidRPr="000F3677">
        <w:rPr>
          <w:rStyle w:val="normaltextrun"/>
          <w:rFonts w:ascii="Aptos" w:eastAsiaTheme="majorEastAsia" w:hAnsi="Aptos" w:cs="Segoe UI"/>
          <w:sz w:val="20"/>
          <w:szCs w:val="20"/>
        </w:rPr>
        <w:t xml:space="preserve">, 2025, </w:t>
      </w:r>
      <w:r w:rsidR="00DC12B1" w:rsidRPr="000F3677">
        <w:rPr>
          <w:rStyle w:val="normaltextrun"/>
          <w:rFonts w:ascii="Aptos" w:eastAsiaTheme="majorEastAsia" w:hAnsi="Aptos" w:cs="Segoe UI"/>
          <w:sz w:val="20"/>
          <w:szCs w:val="20"/>
        </w:rPr>
        <w:t>any</w:t>
      </w:r>
      <w:r w:rsidR="00DC12B1">
        <w:rPr>
          <w:rStyle w:val="normaltextrun"/>
          <w:rFonts w:ascii="Aptos" w:eastAsiaTheme="majorEastAsia" w:hAnsi="Aptos" w:cs="Segoe UI"/>
          <w:sz w:val="20"/>
          <w:szCs w:val="20"/>
        </w:rPr>
        <w:t xml:space="preserve"> current </w:t>
      </w:r>
      <w:r>
        <w:rPr>
          <w:rStyle w:val="normaltextrun"/>
          <w:rFonts w:ascii="Aptos" w:eastAsiaTheme="majorEastAsia" w:hAnsi="Aptos" w:cs="Segoe UI"/>
          <w:sz w:val="20"/>
          <w:szCs w:val="20"/>
        </w:rPr>
        <w:t>engagement letters or service agreements for attest services (Reviews or Compilations) will be assigned or transitioned to Larson Gross Assurance PLLC. Engagement letters or service agreements for tax, advisory, or consulting services will be assigned to Larson Gross Advisors LLC.</w:t>
      </w:r>
      <w:r>
        <w:rPr>
          <w:rStyle w:val="eop"/>
          <w:rFonts w:ascii="Aptos" w:eastAsiaTheme="majorEastAsia" w:hAnsi="Aptos" w:cs="Segoe UI"/>
          <w:sz w:val="20"/>
          <w:szCs w:val="20"/>
        </w:rPr>
        <w:t> </w:t>
      </w:r>
    </w:p>
    <w:p w14:paraId="02E48F49" w14:textId="77777777" w:rsidR="00343A87" w:rsidRDefault="00C956C4" w:rsidP="00343A87">
      <w:pPr>
        <w:pStyle w:val="paragraph"/>
        <w:numPr>
          <w:ilvl w:val="0"/>
          <w:numId w:val="17"/>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b/>
          <w:bCs/>
          <w:sz w:val="20"/>
          <w:szCs w:val="20"/>
        </w:rPr>
        <w:t>Custody of Files and Confidentiality:</w:t>
      </w:r>
      <w:r w:rsidRPr="00343A87">
        <w:rPr>
          <w:rStyle w:val="normaltextrun"/>
          <w:rFonts w:ascii="Aptos" w:eastAsiaTheme="majorEastAsia" w:hAnsi="Aptos" w:cs="Segoe UI"/>
          <w:sz w:val="20"/>
          <w:szCs w:val="20"/>
        </w:rPr>
        <w:t xml:space="preserve"> Larson Gross Advisors LLC will retain custody of all files. Both Larson Gross Assurance PLLC and Larson Gross Advisors LLC will comply with the same confidentiality obligations with respect to your information. If you object to your files being transferred to Larson Gross Advisors LLC, please let us know immediately. If we do not receive any such objections within 90 days from the date of this email, we will presume you have no objection.</w:t>
      </w:r>
      <w:r w:rsidRPr="00343A87">
        <w:rPr>
          <w:rStyle w:val="eop"/>
          <w:rFonts w:ascii="Aptos" w:eastAsiaTheme="majorEastAsia" w:hAnsi="Aptos" w:cs="Segoe UI"/>
          <w:sz w:val="20"/>
          <w:szCs w:val="20"/>
        </w:rPr>
        <w:t> </w:t>
      </w:r>
    </w:p>
    <w:p w14:paraId="560A6B43" w14:textId="77777777" w:rsidR="00343A87" w:rsidRDefault="00C956C4" w:rsidP="00343A87">
      <w:pPr>
        <w:pStyle w:val="paragraph"/>
        <w:numPr>
          <w:ilvl w:val="0"/>
          <w:numId w:val="17"/>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b/>
          <w:bCs/>
          <w:sz w:val="20"/>
          <w:szCs w:val="20"/>
        </w:rPr>
        <w:t>Staff Leasing Structure:</w:t>
      </w:r>
      <w:r w:rsidRPr="00343A87">
        <w:rPr>
          <w:rStyle w:val="normaltextrun"/>
          <w:rFonts w:ascii="Aptos" w:eastAsiaTheme="majorEastAsia" w:hAnsi="Aptos" w:cs="Segoe UI"/>
          <w:sz w:val="20"/>
          <w:szCs w:val="20"/>
        </w:rPr>
        <w:t xml:space="preserve"> Larson Gross Assurance PLLC leases professional and administrative staff—who are employed by Larson Gross Advisors LLC (or its parent)—to support the performance of audit and attestation engagements. These leased individuals will be under the direct control and supervision of Larson Gross Assurance PLLC, which is solely responsible for the professional performance of audit and attest engagements.</w:t>
      </w:r>
      <w:r w:rsidRPr="00343A87">
        <w:rPr>
          <w:rStyle w:val="eop"/>
          <w:rFonts w:ascii="Aptos" w:eastAsiaTheme="majorEastAsia" w:hAnsi="Aptos" w:cs="Segoe UI"/>
          <w:sz w:val="20"/>
          <w:szCs w:val="20"/>
        </w:rPr>
        <w:t> </w:t>
      </w:r>
    </w:p>
    <w:p w14:paraId="18FE1034" w14:textId="77777777" w:rsidR="00343A87" w:rsidRDefault="00C956C4" w:rsidP="00343A87">
      <w:pPr>
        <w:pStyle w:val="paragraph"/>
        <w:numPr>
          <w:ilvl w:val="0"/>
          <w:numId w:val="17"/>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b/>
          <w:bCs/>
          <w:sz w:val="20"/>
          <w:szCs w:val="20"/>
        </w:rPr>
        <w:t>Membership in Crete Professionals Alliance:</w:t>
      </w:r>
      <w:r w:rsidRPr="00343A87">
        <w:rPr>
          <w:rStyle w:val="normaltextrun"/>
          <w:rFonts w:ascii="Aptos" w:eastAsiaTheme="majorEastAsia" w:hAnsi="Aptos" w:cs="Segoe UI"/>
          <w:sz w:val="20"/>
          <w:szCs w:val="20"/>
        </w:rPr>
        <w:t xml:space="preserve"> Larson Gross is a member of Crete Professionals Alliance, a national network of top-performing, forward-thinking accounting firms. We will share certain information with Crete Professionals Alliance to assist in the administration of our practice and to monitor for compliance with applicable independence rules.</w:t>
      </w:r>
      <w:r w:rsidRPr="00343A87">
        <w:rPr>
          <w:rStyle w:val="eop"/>
          <w:rFonts w:ascii="Aptos" w:eastAsiaTheme="majorEastAsia" w:hAnsi="Aptos" w:cs="Segoe UI"/>
          <w:sz w:val="20"/>
          <w:szCs w:val="20"/>
        </w:rPr>
        <w:t> </w:t>
      </w:r>
    </w:p>
    <w:p w14:paraId="0B2DFFE8" w14:textId="52E0E6AB" w:rsidR="00C956C4" w:rsidRPr="00343A87" w:rsidRDefault="00C956C4" w:rsidP="00343A87">
      <w:pPr>
        <w:pStyle w:val="paragraph"/>
        <w:numPr>
          <w:ilvl w:val="0"/>
          <w:numId w:val="17"/>
        </w:numPr>
        <w:spacing w:before="0" w:beforeAutospacing="0" w:after="0" w:afterAutospacing="0"/>
        <w:textAlignment w:val="baseline"/>
        <w:rPr>
          <w:rFonts w:ascii="Aptos" w:hAnsi="Aptos" w:cs="Segoe UI"/>
          <w:sz w:val="20"/>
          <w:szCs w:val="20"/>
        </w:rPr>
      </w:pPr>
      <w:r w:rsidRPr="00343A87">
        <w:rPr>
          <w:rStyle w:val="normaltextrun"/>
          <w:rFonts w:ascii="Aptos" w:eastAsiaTheme="majorEastAsia" w:hAnsi="Aptos" w:cs="Segoe UI"/>
          <w:b/>
          <w:bCs/>
          <w:sz w:val="20"/>
          <w:szCs w:val="20"/>
        </w:rPr>
        <w:t>Separate Engagements and Invoices:</w:t>
      </w:r>
      <w:r w:rsidRPr="00343A87">
        <w:rPr>
          <w:rStyle w:val="normaltextrun"/>
          <w:rFonts w:ascii="Aptos" w:eastAsiaTheme="majorEastAsia" w:hAnsi="Aptos" w:cs="Segoe UI"/>
          <w:sz w:val="20"/>
          <w:szCs w:val="20"/>
        </w:rPr>
        <w:t xml:space="preserve"> If we provide multiple services for you—such as both attest and tax services—you will receive separate engagement letters and invoices for future engagements.</w:t>
      </w:r>
      <w:r w:rsidRPr="00343A87">
        <w:rPr>
          <w:rStyle w:val="eop"/>
          <w:rFonts w:ascii="Aptos" w:eastAsiaTheme="majorEastAsia" w:hAnsi="Aptos" w:cs="Segoe UI"/>
          <w:sz w:val="20"/>
          <w:szCs w:val="20"/>
        </w:rPr>
        <w:t> </w:t>
      </w:r>
    </w:p>
    <w:p w14:paraId="7EBF27F1"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066C3F64"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0"/>
          <w:szCs w:val="20"/>
        </w:rPr>
        <w:t>We’ll continue to keep you informed and make sure you have everything you need during this transition. Our team is here for any questions, and we’re genuinely grateful for the opportunity to continue serving you.</w:t>
      </w:r>
      <w:r>
        <w:rPr>
          <w:rStyle w:val="eop"/>
          <w:rFonts w:ascii="Aptos" w:eastAsiaTheme="majorEastAsia" w:hAnsi="Aptos" w:cs="Segoe UI"/>
          <w:sz w:val="20"/>
          <w:szCs w:val="20"/>
        </w:rPr>
        <w:t> </w:t>
      </w:r>
    </w:p>
    <w:p w14:paraId="01C8961B"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p w14:paraId="073334D2" w14:textId="77777777" w:rsidR="00C956C4" w:rsidRDefault="00C956C4" w:rsidP="00C956C4">
      <w:pPr>
        <w:pStyle w:val="paragraph"/>
        <w:spacing w:before="0" w:beforeAutospacing="0" w:after="0" w:afterAutospacing="0"/>
        <w:textAlignment w:val="baseline"/>
        <w:rPr>
          <w:rStyle w:val="eop"/>
          <w:rFonts w:ascii="Aptos" w:eastAsiaTheme="majorEastAsia" w:hAnsi="Aptos" w:cs="Segoe UI"/>
          <w:sz w:val="20"/>
          <w:szCs w:val="20"/>
        </w:rPr>
      </w:pPr>
      <w:r>
        <w:rPr>
          <w:rStyle w:val="normaltextrun"/>
          <w:rFonts w:ascii="Aptos" w:eastAsiaTheme="majorEastAsia" w:hAnsi="Aptos" w:cs="Segoe UI"/>
          <w:sz w:val="20"/>
          <w:szCs w:val="20"/>
        </w:rPr>
        <w:t xml:space="preserve">Thank you for your ongoing trust and partnership. We’re excited </w:t>
      </w:r>
      <w:proofErr w:type="gramStart"/>
      <w:r>
        <w:rPr>
          <w:rStyle w:val="normaltextrun"/>
          <w:rFonts w:ascii="Aptos" w:eastAsiaTheme="majorEastAsia" w:hAnsi="Aptos" w:cs="Segoe UI"/>
          <w:sz w:val="20"/>
          <w:szCs w:val="20"/>
        </w:rPr>
        <w:t>for</w:t>
      </w:r>
      <w:proofErr w:type="gramEnd"/>
      <w:r>
        <w:rPr>
          <w:rStyle w:val="normaltextrun"/>
          <w:rFonts w:ascii="Aptos" w:eastAsiaTheme="majorEastAsia" w:hAnsi="Aptos" w:cs="Segoe UI"/>
          <w:sz w:val="20"/>
          <w:szCs w:val="20"/>
        </w:rPr>
        <w:t xml:space="preserve"> this next chapter—and even more excited to walk into it with you.</w:t>
      </w:r>
      <w:r>
        <w:rPr>
          <w:rStyle w:val="eop"/>
          <w:rFonts w:ascii="Aptos" w:eastAsiaTheme="majorEastAsia" w:hAnsi="Aptos" w:cs="Segoe UI"/>
          <w:sz w:val="20"/>
          <w:szCs w:val="20"/>
        </w:rPr>
        <w:t> </w:t>
      </w:r>
    </w:p>
    <w:p w14:paraId="6C30CE3E" w14:textId="77777777" w:rsidR="000D50CB" w:rsidRDefault="000D50CB" w:rsidP="00C956C4">
      <w:pPr>
        <w:pStyle w:val="paragraph"/>
        <w:spacing w:before="0" w:beforeAutospacing="0" w:after="0" w:afterAutospacing="0"/>
        <w:textAlignment w:val="baseline"/>
        <w:rPr>
          <w:rStyle w:val="eop"/>
          <w:rFonts w:ascii="Aptos" w:eastAsiaTheme="majorEastAsia" w:hAnsi="Aptos" w:cs="Segoe UI"/>
          <w:sz w:val="20"/>
          <w:szCs w:val="20"/>
        </w:rPr>
      </w:pPr>
    </w:p>
    <w:p w14:paraId="7BEBDFD0" w14:textId="4AC93E3E" w:rsidR="000D50CB" w:rsidRDefault="004239ED" w:rsidP="00C956C4">
      <w:pPr>
        <w:pStyle w:val="paragraph"/>
        <w:spacing w:before="0" w:beforeAutospacing="0" w:after="0" w:afterAutospacing="0"/>
        <w:textAlignment w:val="baseline"/>
        <w:rPr>
          <w:rStyle w:val="eop"/>
          <w:rFonts w:ascii="Aptos" w:eastAsiaTheme="majorEastAsia" w:hAnsi="Aptos" w:cs="Segoe UI"/>
          <w:sz w:val="20"/>
          <w:szCs w:val="20"/>
        </w:rPr>
      </w:pPr>
      <w:r>
        <w:rPr>
          <w:rFonts w:ascii="Aptos" w:eastAsiaTheme="majorEastAsia" w:hAnsi="Aptos" w:cs="Segoe UI"/>
          <w:noProof/>
          <w:sz w:val="20"/>
          <w:szCs w:val="20"/>
          <w14:ligatures w14:val="standardContextual"/>
        </w:rPr>
        <w:drawing>
          <wp:inline distT="0" distB="0" distL="0" distR="0" wp14:anchorId="2565A798" wp14:editId="676E0ED4">
            <wp:extent cx="3130499" cy="457200"/>
            <wp:effectExtent l="0" t="0" r="0" b="0"/>
            <wp:docPr id="1689071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71851" name="Picture 16890718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9945" cy="467342"/>
                    </a:xfrm>
                    <a:prstGeom prst="rect">
                      <a:avLst/>
                    </a:prstGeom>
                  </pic:spPr>
                </pic:pic>
              </a:graphicData>
            </a:graphic>
          </wp:inline>
        </w:drawing>
      </w:r>
    </w:p>
    <w:p w14:paraId="14188954" w14:textId="128A825A" w:rsidR="000D50CB" w:rsidRDefault="000D50CB" w:rsidP="00C956C4">
      <w:pPr>
        <w:pStyle w:val="paragraph"/>
        <w:spacing w:before="0" w:beforeAutospacing="0" w:after="0" w:afterAutospacing="0"/>
        <w:textAlignment w:val="baseline"/>
        <w:rPr>
          <w:rStyle w:val="eop"/>
          <w:rFonts w:ascii="Aptos" w:eastAsiaTheme="majorEastAsia" w:hAnsi="Aptos" w:cs="Segoe UI"/>
          <w:sz w:val="20"/>
          <w:szCs w:val="20"/>
        </w:rPr>
      </w:pPr>
      <w:r>
        <w:rPr>
          <w:rStyle w:val="eop"/>
          <w:rFonts w:ascii="Aptos" w:eastAsiaTheme="majorEastAsia" w:hAnsi="Aptos" w:cs="Segoe UI"/>
          <w:sz w:val="20"/>
          <w:szCs w:val="20"/>
        </w:rPr>
        <w:t>George Walker, Managing Member</w:t>
      </w:r>
    </w:p>
    <w:p w14:paraId="0BA994E9" w14:textId="4E313A2F" w:rsidR="000D50CB" w:rsidRDefault="000D50CB"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Perry, Shelton, Walker &amp; Associates PLLC</w:t>
      </w:r>
    </w:p>
    <w:bookmarkEnd w:id="0"/>
    <w:bookmarkEnd w:id="1"/>
    <w:p w14:paraId="527E19CF" w14:textId="77777777" w:rsidR="00C956C4" w:rsidRDefault="00C956C4" w:rsidP="00C956C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0"/>
          <w:szCs w:val="20"/>
        </w:rPr>
        <w:t> </w:t>
      </w:r>
    </w:p>
    <w:sectPr w:rsidR="00C9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898"/>
    <w:multiLevelType w:val="multilevel"/>
    <w:tmpl w:val="82B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376E9"/>
    <w:multiLevelType w:val="hybridMultilevel"/>
    <w:tmpl w:val="1630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36191"/>
    <w:multiLevelType w:val="hybridMultilevel"/>
    <w:tmpl w:val="8128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8472A"/>
    <w:multiLevelType w:val="multilevel"/>
    <w:tmpl w:val="CFF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05304"/>
    <w:multiLevelType w:val="multilevel"/>
    <w:tmpl w:val="F75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A1833"/>
    <w:multiLevelType w:val="multilevel"/>
    <w:tmpl w:val="218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066C4"/>
    <w:multiLevelType w:val="multilevel"/>
    <w:tmpl w:val="64F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E523A1"/>
    <w:multiLevelType w:val="multilevel"/>
    <w:tmpl w:val="ECF4ED6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3E660604"/>
    <w:multiLevelType w:val="multilevel"/>
    <w:tmpl w:val="11E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5C536D"/>
    <w:multiLevelType w:val="multilevel"/>
    <w:tmpl w:val="A7DC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B17B57"/>
    <w:multiLevelType w:val="multilevel"/>
    <w:tmpl w:val="22B0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EE6106"/>
    <w:multiLevelType w:val="multilevel"/>
    <w:tmpl w:val="D57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BD6DF8"/>
    <w:multiLevelType w:val="multilevel"/>
    <w:tmpl w:val="0DD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0A3806"/>
    <w:multiLevelType w:val="multilevel"/>
    <w:tmpl w:val="F77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861D8"/>
    <w:multiLevelType w:val="hybridMultilevel"/>
    <w:tmpl w:val="B9A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7E9C"/>
    <w:multiLevelType w:val="multilevel"/>
    <w:tmpl w:val="1314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960B28"/>
    <w:multiLevelType w:val="multilevel"/>
    <w:tmpl w:val="6D50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03834">
    <w:abstractNumId w:val="7"/>
  </w:num>
  <w:num w:numId="2" w16cid:durableId="1497453204">
    <w:abstractNumId w:val="16"/>
  </w:num>
  <w:num w:numId="3" w16cid:durableId="153378391">
    <w:abstractNumId w:val="6"/>
  </w:num>
  <w:num w:numId="4" w16cid:durableId="491870345">
    <w:abstractNumId w:val="15"/>
  </w:num>
  <w:num w:numId="5" w16cid:durableId="489643048">
    <w:abstractNumId w:val="9"/>
  </w:num>
  <w:num w:numId="6" w16cid:durableId="317226570">
    <w:abstractNumId w:val="5"/>
  </w:num>
  <w:num w:numId="7" w16cid:durableId="1331911511">
    <w:abstractNumId w:val="8"/>
  </w:num>
  <w:num w:numId="8" w16cid:durableId="329062559">
    <w:abstractNumId w:val="12"/>
  </w:num>
  <w:num w:numId="9" w16cid:durableId="61215786">
    <w:abstractNumId w:val="11"/>
  </w:num>
  <w:num w:numId="10" w16cid:durableId="543492611">
    <w:abstractNumId w:val="3"/>
  </w:num>
  <w:num w:numId="11" w16cid:durableId="678971200">
    <w:abstractNumId w:val="10"/>
  </w:num>
  <w:num w:numId="12" w16cid:durableId="2115321933">
    <w:abstractNumId w:val="4"/>
  </w:num>
  <w:num w:numId="13" w16cid:durableId="874777515">
    <w:abstractNumId w:val="0"/>
  </w:num>
  <w:num w:numId="14" w16cid:durableId="1646885105">
    <w:abstractNumId w:val="13"/>
  </w:num>
  <w:num w:numId="15" w16cid:durableId="1498299428">
    <w:abstractNumId w:val="14"/>
  </w:num>
  <w:num w:numId="16" w16cid:durableId="1078593930">
    <w:abstractNumId w:val="1"/>
  </w:num>
  <w:num w:numId="17" w16cid:durableId="1844128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EA"/>
    <w:rsid w:val="000733F7"/>
    <w:rsid w:val="000D50CB"/>
    <w:rsid w:val="000F3677"/>
    <w:rsid w:val="00175F44"/>
    <w:rsid w:val="001A6B50"/>
    <w:rsid w:val="00223B85"/>
    <w:rsid w:val="002B76ED"/>
    <w:rsid w:val="002B779A"/>
    <w:rsid w:val="00302BA3"/>
    <w:rsid w:val="00337A44"/>
    <w:rsid w:val="00343A87"/>
    <w:rsid w:val="003D5CEC"/>
    <w:rsid w:val="003E4BC5"/>
    <w:rsid w:val="004239ED"/>
    <w:rsid w:val="0043589A"/>
    <w:rsid w:val="004615EA"/>
    <w:rsid w:val="00466A35"/>
    <w:rsid w:val="004C6E4F"/>
    <w:rsid w:val="00580BB2"/>
    <w:rsid w:val="00595838"/>
    <w:rsid w:val="005D214A"/>
    <w:rsid w:val="006014C5"/>
    <w:rsid w:val="006250C1"/>
    <w:rsid w:val="006A2C7C"/>
    <w:rsid w:val="006B1D52"/>
    <w:rsid w:val="006D4EA6"/>
    <w:rsid w:val="00771478"/>
    <w:rsid w:val="00794CA3"/>
    <w:rsid w:val="008D2220"/>
    <w:rsid w:val="00A02FD3"/>
    <w:rsid w:val="00A77DD8"/>
    <w:rsid w:val="00A96A87"/>
    <w:rsid w:val="00AA0753"/>
    <w:rsid w:val="00B43F55"/>
    <w:rsid w:val="00C50FE5"/>
    <w:rsid w:val="00C956C4"/>
    <w:rsid w:val="00CF7F77"/>
    <w:rsid w:val="00D547B9"/>
    <w:rsid w:val="00D7420A"/>
    <w:rsid w:val="00DC12B1"/>
    <w:rsid w:val="00DD6C96"/>
    <w:rsid w:val="00E3619A"/>
    <w:rsid w:val="00ED68EC"/>
    <w:rsid w:val="00FE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9681"/>
  <w15:chartTrackingRefBased/>
  <w15:docId w15:val="{505A9A1D-F592-4FED-9D2A-9FA3402F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EA"/>
    <w:rPr>
      <w:rFonts w:eastAsiaTheme="majorEastAsia" w:cstheme="majorBidi"/>
      <w:color w:val="272727" w:themeColor="text1" w:themeTint="D8"/>
    </w:rPr>
  </w:style>
  <w:style w:type="paragraph" w:styleId="Title">
    <w:name w:val="Title"/>
    <w:basedOn w:val="Normal"/>
    <w:next w:val="Normal"/>
    <w:link w:val="TitleChar"/>
    <w:uiPriority w:val="10"/>
    <w:qFormat/>
    <w:rsid w:val="00461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EA"/>
    <w:pPr>
      <w:spacing w:before="160"/>
      <w:jc w:val="center"/>
    </w:pPr>
    <w:rPr>
      <w:i/>
      <w:iCs/>
      <w:color w:val="404040" w:themeColor="text1" w:themeTint="BF"/>
    </w:rPr>
  </w:style>
  <w:style w:type="character" w:customStyle="1" w:styleId="QuoteChar">
    <w:name w:val="Quote Char"/>
    <w:basedOn w:val="DefaultParagraphFont"/>
    <w:link w:val="Quote"/>
    <w:uiPriority w:val="29"/>
    <w:rsid w:val="004615EA"/>
    <w:rPr>
      <w:i/>
      <w:iCs/>
      <w:color w:val="404040" w:themeColor="text1" w:themeTint="BF"/>
    </w:rPr>
  </w:style>
  <w:style w:type="paragraph" w:styleId="ListParagraph">
    <w:name w:val="List Paragraph"/>
    <w:basedOn w:val="Normal"/>
    <w:uiPriority w:val="34"/>
    <w:qFormat/>
    <w:rsid w:val="004615EA"/>
    <w:pPr>
      <w:ind w:left="720"/>
      <w:contextualSpacing/>
    </w:pPr>
  </w:style>
  <w:style w:type="character" w:styleId="IntenseEmphasis">
    <w:name w:val="Intense Emphasis"/>
    <w:basedOn w:val="DefaultParagraphFont"/>
    <w:uiPriority w:val="21"/>
    <w:qFormat/>
    <w:rsid w:val="004615EA"/>
    <w:rPr>
      <w:i/>
      <w:iCs/>
      <w:color w:val="0F4761" w:themeColor="accent1" w:themeShade="BF"/>
    </w:rPr>
  </w:style>
  <w:style w:type="paragraph" w:styleId="IntenseQuote">
    <w:name w:val="Intense Quote"/>
    <w:basedOn w:val="Normal"/>
    <w:next w:val="Normal"/>
    <w:link w:val="IntenseQuoteChar"/>
    <w:uiPriority w:val="30"/>
    <w:qFormat/>
    <w:rsid w:val="00461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EA"/>
    <w:rPr>
      <w:i/>
      <w:iCs/>
      <w:color w:val="0F4761" w:themeColor="accent1" w:themeShade="BF"/>
    </w:rPr>
  </w:style>
  <w:style w:type="character" w:styleId="IntenseReference">
    <w:name w:val="Intense Reference"/>
    <w:basedOn w:val="DefaultParagraphFont"/>
    <w:uiPriority w:val="32"/>
    <w:qFormat/>
    <w:rsid w:val="004615EA"/>
    <w:rPr>
      <w:b/>
      <w:bCs/>
      <w:smallCaps/>
      <w:color w:val="0F4761" w:themeColor="accent1" w:themeShade="BF"/>
      <w:spacing w:val="5"/>
    </w:rPr>
  </w:style>
  <w:style w:type="paragraph" w:customStyle="1" w:styleId="paragraph">
    <w:name w:val="paragraph"/>
    <w:basedOn w:val="Normal"/>
    <w:rsid w:val="00C956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56C4"/>
  </w:style>
  <w:style w:type="character" w:customStyle="1" w:styleId="eop">
    <w:name w:val="eop"/>
    <w:basedOn w:val="DefaultParagraphFont"/>
    <w:rsid w:val="00C956C4"/>
  </w:style>
  <w:style w:type="character" w:customStyle="1" w:styleId="scxw167754034">
    <w:name w:val="scxw167754034"/>
    <w:basedOn w:val="DefaultParagraphFont"/>
    <w:rsid w:val="00C956C4"/>
  </w:style>
  <w:style w:type="paragraph" w:styleId="Revision">
    <w:name w:val="Revision"/>
    <w:hidden/>
    <w:uiPriority w:val="99"/>
    <w:semiHidden/>
    <w:rsid w:val="002B7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songros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administrative@larsongr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50A2DEF85E944BE761971A8B7ABDB" ma:contentTypeVersion="3" ma:contentTypeDescription="Create a new document." ma:contentTypeScope="" ma:versionID="ff32b1538fd33908b480bb67255d56cc">
  <xsd:schema xmlns:xsd="http://www.w3.org/2001/XMLSchema" xmlns:xs="http://www.w3.org/2001/XMLSchema" xmlns:p="http://schemas.microsoft.com/office/2006/metadata/properties" xmlns:ns2="87d49116-e928-4d84-a88a-1973dd79c6cd" targetNamespace="http://schemas.microsoft.com/office/2006/metadata/properties" ma:root="true" ma:fieldsID="c7ff5cb74887f0fd34656125716e760c" ns2:_="">
    <xsd:import namespace="87d49116-e928-4d84-a88a-1973dd79c6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9116-e928-4d84-a88a-1973dd79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2553B-D70B-4F52-B105-C867E1CF5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968E6A-FD27-4461-ABC8-C91EC8542306}">
  <ds:schemaRefs>
    <ds:schemaRef ds:uri="http://schemas.microsoft.com/sharepoint/v3/contenttype/forms"/>
  </ds:schemaRefs>
</ds:datastoreItem>
</file>

<file path=customXml/itemProps3.xml><?xml version="1.0" encoding="utf-8"?>
<ds:datastoreItem xmlns:ds="http://schemas.openxmlformats.org/officeDocument/2006/customXml" ds:itemID="{3479A037-C3D7-4125-B682-3DF593876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9116-e928-4d84-a88a-1973dd79c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Walker</dc:creator>
  <cp:keywords/>
  <dc:description/>
  <cp:lastModifiedBy>Brigid Lagergren</cp:lastModifiedBy>
  <cp:revision>10</cp:revision>
  <dcterms:created xsi:type="dcterms:W3CDTF">2025-12-15T21:16:00Z</dcterms:created>
  <dcterms:modified xsi:type="dcterms:W3CDTF">2025-12-19T16:08:00Z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0x0101002A550A2DEF85E944BE761971A8B7ABDB</vt:lpwstr>
  </property>
  <property fmtid="{D5CDD505-2E9C-101B-9397-08002B2CF9AE}" pid="3" name="docLang">
    <vt:lpwstr>en</vt:lpwstr>
  </property>
  <property fmtid="{D5CDD505-2E9C-101B-9397-08002B2CF9AE}" pid="4" name="Version">
    <vt:i4>20</vt:i4>
  </property>
  <property fmtid="{D5CDD505-2E9C-101B-9397-08002B2CF9AE}" pid="5" name="tabName">
    <vt:lpwstr>Legal</vt:lpwstr>
  </property>
  <property fmtid="{D5CDD505-2E9C-101B-9397-08002B2CF9AE}" pid="6" name="tabIndex">
    <vt:lpwstr>9000.60</vt:lpwstr>
  </property>
  <property fmtid="{D5CDD505-2E9C-101B-9397-08002B2CF9AE}" pid="7" name="workpaperIndex">
    <vt:lpwstr>9000.60P</vt:lpwstr>
  </property>
</Properties>
</file>